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0973" w14:textId="77777777" w:rsidR="0020374B" w:rsidRDefault="0020374B" w:rsidP="00234837">
      <w:pPr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</w:pPr>
      <w:bookmarkStart w:id="1" w:name="_Hlk105529513"/>
    </w:p>
    <w:p w14:paraId="12BBE553" w14:textId="77777777" w:rsidR="0020374B" w:rsidRDefault="0020374B" w:rsidP="00234837">
      <w:pPr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</w:pPr>
    </w:p>
    <w:p w14:paraId="315222CC" w14:textId="621E7664" w:rsidR="7264F4F9" w:rsidRPr="00E32AF3" w:rsidRDefault="7264F4F9" w:rsidP="00234837">
      <w:pPr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</w:pPr>
      <w:r w:rsidRPr="171E7137"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  <w:t xml:space="preserve">Job Title: </w:t>
      </w:r>
      <w:r>
        <w:tab/>
      </w:r>
      <w:r>
        <w:tab/>
      </w:r>
      <w:r w:rsidR="00E32AF3" w:rsidRPr="00E32AF3">
        <w:rPr>
          <w:b/>
          <w:bCs/>
        </w:rPr>
        <w:t xml:space="preserve">Employment and Training </w:t>
      </w:r>
      <w:r w:rsidR="002E4DD1" w:rsidRPr="00E32AF3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Referral Coordinator</w:t>
      </w:r>
    </w:p>
    <w:p w14:paraId="56EAFB24" w14:textId="77777777" w:rsidR="00272361" w:rsidRDefault="00272361" w:rsidP="00234837">
      <w:pPr>
        <w:rPr>
          <w:rFonts w:ascii="Century Gothic" w:eastAsia="Century Gothic" w:hAnsi="Century Gothic" w:cs="Century Gothic"/>
          <w:b/>
          <w:bCs/>
        </w:rPr>
      </w:pPr>
    </w:p>
    <w:p w14:paraId="0F0E459A" w14:textId="6FB5FDA3" w:rsidR="7264F4F9" w:rsidRDefault="7264F4F9" w:rsidP="00234837">
      <w:pPr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</w:pPr>
      <w:r w:rsidRPr="171E7137"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  <w:t>Reports to:</w:t>
      </w:r>
      <w:r>
        <w:tab/>
      </w:r>
      <w:r>
        <w:tab/>
      </w:r>
      <w:r w:rsidR="00272361" w:rsidRPr="00272361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Employment Services Manager</w:t>
      </w:r>
    </w:p>
    <w:p w14:paraId="63725642" w14:textId="77777777" w:rsidR="00272361" w:rsidRDefault="00272361" w:rsidP="00234837">
      <w:pPr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US"/>
        </w:rPr>
      </w:pPr>
    </w:p>
    <w:p w14:paraId="7AB9BF59" w14:textId="1A5D6749" w:rsidR="001B2744" w:rsidRDefault="7264F4F9" w:rsidP="001B2744">
      <w:pPr>
        <w:spacing w:line="360" w:lineRule="auto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171E7137">
        <w:rPr>
          <w:rFonts w:ascii="Century Gothic" w:eastAsia="Century Gothic" w:hAnsi="Century Gothic" w:cs="Century Gothic"/>
          <w:b/>
          <w:bCs/>
          <w:color w:val="EC7C30"/>
          <w:sz w:val="22"/>
          <w:szCs w:val="22"/>
          <w:lang w:val="en-US"/>
        </w:rPr>
        <w:t xml:space="preserve">Hours: </w:t>
      </w:r>
      <w:r>
        <w:tab/>
      </w:r>
      <w:r>
        <w:tab/>
      </w:r>
      <w:r>
        <w:tab/>
      </w:r>
      <w:r w:rsidR="000779B1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37.5 hours </w:t>
      </w:r>
    </w:p>
    <w:p w14:paraId="4A5B0B0C" w14:textId="37667B07" w:rsidR="7264F4F9" w:rsidRPr="001B2744" w:rsidRDefault="001E028D" w:rsidP="001B2744">
      <w:pPr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</w:pPr>
      <w:r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  <w:t>Salary</w:t>
      </w:r>
      <w:r w:rsidR="7264F4F9" w:rsidRPr="171E7137"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  <w:t xml:space="preserve">: </w:t>
      </w:r>
      <w:r w:rsidR="7264F4F9" w:rsidRPr="001B2744"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  <w:tab/>
      </w:r>
      <w:r w:rsidR="7264F4F9" w:rsidRPr="001B2744">
        <w:rPr>
          <w:rFonts w:ascii="Century Gothic" w:eastAsia="Century Gothic" w:hAnsi="Century Gothic" w:cs="Century Gothic"/>
          <w:b/>
          <w:bCs/>
          <w:color w:val="F5821F"/>
          <w:sz w:val="22"/>
          <w:szCs w:val="22"/>
          <w:lang w:val="en-US"/>
        </w:rPr>
        <w:tab/>
      </w:r>
      <w:r w:rsidRPr="00272361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£</w:t>
      </w:r>
      <w:r w:rsidR="00570F5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26,000</w:t>
      </w:r>
    </w:p>
    <w:bookmarkEnd w:id="1"/>
    <w:p w14:paraId="0AB90A5B" w14:textId="77777777" w:rsidR="006857DC" w:rsidRPr="00B44F4B" w:rsidRDefault="006857DC" w:rsidP="171E7137">
      <w:pPr>
        <w:spacing w:line="360" w:lineRule="auto"/>
        <w:rPr>
          <w:rFonts w:ascii="Century Gothic" w:eastAsia="Century Gothic" w:hAnsi="Century Gothic" w:cs="Century Gothic"/>
          <w:b/>
          <w:bCs/>
          <w:color w:val="ED7C31"/>
          <w:sz w:val="22"/>
          <w:szCs w:val="22"/>
          <w:u w:val="single"/>
        </w:rPr>
      </w:pPr>
    </w:p>
    <w:p w14:paraId="5DD69687" w14:textId="4E8CCD9E" w:rsidR="00F737E5" w:rsidRPr="00E2748C" w:rsidRDefault="00F737E5" w:rsidP="171E7137">
      <w:pPr>
        <w:spacing w:line="360" w:lineRule="auto"/>
        <w:rPr>
          <w:rFonts w:ascii="Century Gothic" w:eastAsia="Century Gothic" w:hAnsi="Century Gothic" w:cs="Century Gothic"/>
          <w:b/>
          <w:bCs/>
          <w:color w:val="ED7D31" w:themeColor="accent2"/>
          <w:sz w:val="22"/>
          <w:szCs w:val="22"/>
          <w:u w:val="single"/>
        </w:rPr>
      </w:pPr>
      <w:r w:rsidRPr="00E2748C">
        <w:rPr>
          <w:rFonts w:ascii="Century Gothic" w:eastAsia="Century Gothic" w:hAnsi="Century Gothic" w:cs="Century Gothic"/>
          <w:b/>
          <w:bCs/>
          <w:color w:val="ED7C31"/>
          <w:sz w:val="22"/>
          <w:szCs w:val="22"/>
          <w:u w:val="single"/>
        </w:rPr>
        <w:t>Job Description</w:t>
      </w:r>
    </w:p>
    <w:p w14:paraId="53862635" w14:textId="52050113" w:rsidR="00F737E5" w:rsidRPr="00354505" w:rsidRDefault="171E7137" w:rsidP="171E7137">
      <w:pPr>
        <w:spacing w:line="360" w:lineRule="auto"/>
        <w:rPr>
          <w:rFonts w:ascii="Century Gothic" w:eastAsia="Century Gothic" w:hAnsi="Century Gothic" w:cs="Century Gothic"/>
          <w:b/>
          <w:bCs/>
          <w:i/>
          <w:iCs/>
          <w:color w:val="ED7D31" w:themeColor="accent2"/>
          <w:sz w:val="22"/>
          <w:szCs w:val="22"/>
          <w:lang w:val="en-US"/>
        </w:rPr>
      </w:pPr>
      <w:r w:rsidRPr="00354505">
        <w:rPr>
          <w:rFonts w:ascii="Century Gothic" w:eastAsia="Century Gothic" w:hAnsi="Century Gothic" w:cs="Century Gothic"/>
          <w:b/>
          <w:bCs/>
          <w:i/>
          <w:iCs/>
          <w:color w:val="ED7D31" w:themeColor="accent2"/>
          <w:sz w:val="22"/>
          <w:szCs w:val="22"/>
          <w:lang w:val="en-US"/>
        </w:rPr>
        <w:t>Job Purpose</w:t>
      </w:r>
    </w:p>
    <w:p w14:paraId="698B593F" w14:textId="31094812" w:rsidR="002E4DD1" w:rsidRPr="0045692A" w:rsidRDefault="002E4DD1" w:rsidP="0045692A">
      <w:pPr>
        <w:pStyle w:val="ListParagraph"/>
        <w:ind w:left="0"/>
        <w:rPr>
          <w:rFonts w:ascii="Century Gothic" w:eastAsia="Century Gothic" w:hAnsi="Century Gothic"/>
          <w:lang w:val="en-US"/>
        </w:rPr>
      </w:pPr>
      <w:r w:rsidRPr="0045692A">
        <w:rPr>
          <w:rFonts w:ascii="Century Gothic" w:eastAsia="Century Gothic" w:hAnsi="Century Gothic"/>
          <w:lang w:val="en-US"/>
        </w:rPr>
        <w:t xml:space="preserve">You will work as part of a team supporting candidates </w:t>
      </w:r>
      <w:proofErr w:type="gramStart"/>
      <w:r w:rsidRPr="0045692A">
        <w:rPr>
          <w:rFonts w:ascii="Century Gothic" w:eastAsia="Century Gothic" w:hAnsi="Century Gothic"/>
          <w:lang w:val="en-US"/>
        </w:rPr>
        <w:t>into</w:t>
      </w:r>
      <w:proofErr w:type="gramEnd"/>
      <w:r w:rsidRPr="0045692A">
        <w:rPr>
          <w:rFonts w:ascii="Century Gothic" w:eastAsia="Century Gothic" w:hAnsi="Century Gothic"/>
          <w:lang w:val="en-US"/>
        </w:rPr>
        <w:t xml:space="preserve"> sustainable jobs, including helping to deliver sessions in custody, screening participants and identifying candidates that may need to access additional financial or wellbeing advice. </w:t>
      </w:r>
    </w:p>
    <w:p w14:paraId="5C0C3EA7" w14:textId="52ED0BA1" w:rsidR="001E028D" w:rsidRDefault="002E4DD1" w:rsidP="0045692A">
      <w:pPr>
        <w:pStyle w:val="ListParagraph"/>
        <w:ind w:left="0"/>
        <w:rPr>
          <w:rFonts w:ascii="Century Gothic" w:eastAsia="Century Gothic" w:hAnsi="Century Gothic"/>
          <w:lang w:val="en-US"/>
        </w:rPr>
      </w:pPr>
      <w:r w:rsidRPr="0045692A">
        <w:rPr>
          <w:rFonts w:ascii="Century Gothic" w:eastAsia="Century Gothic" w:hAnsi="Century Gothic"/>
          <w:lang w:val="en-US"/>
        </w:rPr>
        <w:t xml:space="preserve">You will monitor outcomes, produce reports on our work and carry out evaluations to ensure </w:t>
      </w:r>
      <w:proofErr w:type="gramStart"/>
      <w:r w:rsidRPr="0045692A">
        <w:rPr>
          <w:rFonts w:ascii="Century Gothic" w:eastAsia="Century Gothic" w:hAnsi="Century Gothic"/>
          <w:lang w:val="en-US"/>
        </w:rPr>
        <w:t>the</w:t>
      </w:r>
      <w:proofErr w:type="gramEnd"/>
      <w:r w:rsidRPr="0045692A">
        <w:rPr>
          <w:rFonts w:ascii="Century Gothic" w:eastAsia="Century Gothic" w:hAnsi="Century Gothic"/>
          <w:lang w:val="en-US"/>
        </w:rPr>
        <w:t xml:space="preserve"> impact of our work is being measured, including making recommendations to improve effectiveness. You will report on employer engagement and monitor its effectiveness. The Referral Coordinator will also play a role supporting the delivery of employer volunteer events.</w:t>
      </w:r>
    </w:p>
    <w:p w14:paraId="43415FB5" w14:textId="77777777" w:rsidR="0045692A" w:rsidRPr="0045692A" w:rsidRDefault="0045692A" w:rsidP="0045692A">
      <w:pPr>
        <w:pStyle w:val="ListParagraph"/>
        <w:ind w:left="0"/>
        <w:rPr>
          <w:rFonts w:ascii="Century Gothic" w:eastAsia="Century Gothic" w:hAnsi="Century Gothic"/>
          <w:lang w:val="en-US"/>
        </w:rPr>
      </w:pPr>
    </w:p>
    <w:p w14:paraId="18B466AC" w14:textId="166ABBA9" w:rsidR="00234837" w:rsidRPr="00354505" w:rsidRDefault="7264F4F9" w:rsidP="171E7137">
      <w:pPr>
        <w:spacing w:line="360" w:lineRule="auto"/>
        <w:rPr>
          <w:rFonts w:ascii="Century Gothic" w:eastAsia="Century Gothic" w:hAnsi="Century Gothic" w:cs="Century Gothic"/>
          <w:color w:val="ED7D31" w:themeColor="accent2"/>
          <w:sz w:val="22"/>
          <w:szCs w:val="22"/>
        </w:rPr>
      </w:pPr>
      <w:r w:rsidRPr="00354505">
        <w:rPr>
          <w:rFonts w:ascii="Century Gothic" w:eastAsia="Century Gothic" w:hAnsi="Century Gothic" w:cs="Century Gothic"/>
          <w:b/>
          <w:bCs/>
          <w:i/>
          <w:iCs/>
          <w:color w:val="ED7D31" w:themeColor="accent2"/>
          <w:sz w:val="22"/>
          <w:szCs w:val="22"/>
          <w:lang w:val="en-US"/>
        </w:rPr>
        <w:t>Core Responsibilities</w:t>
      </w:r>
      <w:r w:rsidRPr="00354505">
        <w:rPr>
          <w:rFonts w:ascii="Century Gothic" w:eastAsia="Century Gothic" w:hAnsi="Century Gothic" w:cs="Century Gothic"/>
          <w:color w:val="ED7D31" w:themeColor="accent2"/>
          <w:sz w:val="22"/>
          <w:szCs w:val="22"/>
        </w:rPr>
        <w:t xml:space="preserve"> </w:t>
      </w:r>
    </w:p>
    <w:p w14:paraId="02E2E0B6" w14:textId="6CBFD71D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Coordinate the referrals and screening of candidates interested in working with Bounce Back and signposting candidates that do not match the </w:t>
      </w:r>
      <w:proofErr w:type="gramStart"/>
      <w:r w:rsidRPr="002E4DD1">
        <w:rPr>
          <w:rFonts w:ascii="Century Gothic" w:hAnsi="Century Gothic"/>
        </w:rPr>
        <w:t>criteria</w:t>
      </w:r>
      <w:proofErr w:type="gramEnd"/>
      <w:r w:rsidRPr="002E4DD1">
        <w:rPr>
          <w:rFonts w:ascii="Century Gothic" w:hAnsi="Century Gothic"/>
        </w:rPr>
        <w:t xml:space="preserve"> </w:t>
      </w:r>
    </w:p>
    <w:p w14:paraId="061C66BE" w14:textId="394CD7CE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Liaise with referral partners including wider Bounce Back colleagues to ensure candidates are fully supported on their journey back into </w:t>
      </w:r>
      <w:proofErr w:type="gramStart"/>
      <w:r w:rsidRPr="002E4DD1">
        <w:rPr>
          <w:rFonts w:ascii="Century Gothic" w:hAnsi="Century Gothic"/>
        </w:rPr>
        <w:t>work</w:t>
      </w:r>
      <w:proofErr w:type="gramEnd"/>
      <w:r w:rsidRPr="002E4DD1">
        <w:rPr>
          <w:rFonts w:ascii="Century Gothic" w:hAnsi="Century Gothic"/>
        </w:rPr>
        <w:t xml:space="preserve"> </w:t>
      </w:r>
    </w:p>
    <w:p w14:paraId="72739AF7" w14:textId="212989C8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Undertake appropriate risk assessments with all candidates escalating any safeguarding concerns to senior </w:t>
      </w:r>
      <w:proofErr w:type="gramStart"/>
      <w:r w:rsidRPr="002E4DD1">
        <w:rPr>
          <w:rFonts w:ascii="Century Gothic" w:hAnsi="Century Gothic"/>
        </w:rPr>
        <w:t>management</w:t>
      </w:r>
      <w:proofErr w:type="gramEnd"/>
    </w:p>
    <w:p w14:paraId="00331264" w14:textId="20035A0E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Support the team in promoting the training and employment opportunities available to </w:t>
      </w:r>
      <w:proofErr w:type="gramStart"/>
      <w:r w:rsidRPr="002E4DD1">
        <w:rPr>
          <w:rFonts w:ascii="Century Gothic" w:hAnsi="Century Gothic"/>
        </w:rPr>
        <w:t>candidates</w:t>
      </w:r>
      <w:proofErr w:type="gramEnd"/>
      <w:r w:rsidRPr="002E4DD1">
        <w:rPr>
          <w:rFonts w:ascii="Century Gothic" w:hAnsi="Century Gothic"/>
        </w:rPr>
        <w:t xml:space="preserve"> </w:t>
      </w:r>
    </w:p>
    <w:p w14:paraId="42553BFA" w14:textId="68AC8022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Actively sourcing job &amp; training leads </w:t>
      </w:r>
    </w:p>
    <w:p w14:paraId="7B1812D4" w14:textId="309A7D28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Support high attendance at appointments, training and interviews through positive active engagement of </w:t>
      </w:r>
      <w:proofErr w:type="gramStart"/>
      <w:r w:rsidRPr="002E4DD1">
        <w:rPr>
          <w:rFonts w:ascii="Century Gothic" w:hAnsi="Century Gothic"/>
        </w:rPr>
        <w:t>candidates</w:t>
      </w:r>
      <w:proofErr w:type="gramEnd"/>
    </w:p>
    <w:p w14:paraId="77F232A8" w14:textId="4514D01F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Support the smooth running of employer/funder engagement days within our expanding network of prison training </w:t>
      </w:r>
      <w:proofErr w:type="spellStart"/>
      <w:proofErr w:type="gramStart"/>
      <w:r w:rsidRPr="002E4DD1">
        <w:rPr>
          <w:rFonts w:ascii="Century Gothic" w:hAnsi="Century Gothic"/>
        </w:rPr>
        <w:t>centre’s</w:t>
      </w:r>
      <w:proofErr w:type="spellEnd"/>
      <w:proofErr w:type="gramEnd"/>
      <w:r w:rsidRPr="002E4DD1">
        <w:rPr>
          <w:rFonts w:ascii="Century Gothic" w:hAnsi="Century Gothic"/>
        </w:rPr>
        <w:t xml:space="preserve"> across London &amp; South East</w:t>
      </w:r>
    </w:p>
    <w:p w14:paraId="6D64C294" w14:textId="071500D4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Coordinate all pre &amp; post event logistics </w:t>
      </w:r>
      <w:proofErr w:type="spellStart"/>
      <w:r w:rsidRPr="002E4DD1">
        <w:rPr>
          <w:rFonts w:ascii="Century Gothic" w:hAnsi="Century Gothic"/>
        </w:rPr>
        <w:t>e.g</w:t>
      </w:r>
      <w:proofErr w:type="spellEnd"/>
      <w:r w:rsidRPr="002E4DD1">
        <w:rPr>
          <w:rFonts w:ascii="Century Gothic" w:hAnsi="Century Gothic"/>
        </w:rPr>
        <w:t xml:space="preserve"> sending invites, liaising with venues, reporting on attendance numbers and capturing key </w:t>
      </w:r>
      <w:proofErr w:type="gramStart"/>
      <w:r w:rsidRPr="002E4DD1">
        <w:rPr>
          <w:rFonts w:ascii="Century Gothic" w:hAnsi="Century Gothic"/>
        </w:rPr>
        <w:t>outcomes</w:t>
      </w:r>
      <w:proofErr w:type="gramEnd"/>
    </w:p>
    <w:p w14:paraId="31BEEC4B" w14:textId="1AE2D2AC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Carry out candidate care calls and coordinate logistics for “keep in touch” activities as part of in work sustainability </w:t>
      </w:r>
      <w:proofErr w:type="gramStart"/>
      <w:r w:rsidRPr="002E4DD1">
        <w:rPr>
          <w:rFonts w:ascii="Century Gothic" w:hAnsi="Century Gothic"/>
        </w:rPr>
        <w:t>checks</w:t>
      </w:r>
      <w:proofErr w:type="gramEnd"/>
    </w:p>
    <w:p w14:paraId="19E58CA1" w14:textId="0812130C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Collate team activity, </w:t>
      </w:r>
      <w:proofErr w:type="gramStart"/>
      <w:r w:rsidRPr="002E4DD1">
        <w:rPr>
          <w:rFonts w:ascii="Century Gothic" w:hAnsi="Century Gothic"/>
        </w:rPr>
        <w:t>devise</w:t>
      </w:r>
      <w:proofErr w:type="gramEnd"/>
      <w:r w:rsidRPr="002E4DD1">
        <w:rPr>
          <w:rFonts w:ascii="Century Gothic" w:hAnsi="Century Gothic"/>
        </w:rPr>
        <w:t xml:space="preserve"> and produce reports illustrating the impact of our work, including making recommendations for improving the effectiveness of programmes and approaches.</w:t>
      </w:r>
    </w:p>
    <w:p w14:paraId="1650B6EF" w14:textId="713B14A5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Monitor employer engagement and produce reports on outcomes, including </w:t>
      </w:r>
      <w:proofErr w:type="gramStart"/>
      <w:r w:rsidRPr="002E4DD1">
        <w:rPr>
          <w:rFonts w:ascii="Century Gothic" w:hAnsi="Century Gothic"/>
        </w:rPr>
        <w:t>making</w:t>
      </w:r>
      <w:proofErr w:type="gramEnd"/>
      <w:r w:rsidRPr="002E4DD1">
        <w:rPr>
          <w:rFonts w:ascii="Century Gothic" w:hAnsi="Century Gothic"/>
        </w:rPr>
        <w:t xml:space="preserve"> </w:t>
      </w:r>
    </w:p>
    <w:p w14:paraId="3186BC60" w14:textId="77777777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>recommendations for improvement.</w:t>
      </w:r>
    </w:p>
    <w:p w14:paraId="1E87C649" w14:textId="28B4BDB4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Work with wider Bounce Back colleagues to identify candidates and employers that are willing to provide case studies and/or positive </w:t>
      </w:r>
      <w:proofErr w:type="gramStart"/>
      <w:r w:rsidRPr="002E4DD1">
        <w:rPr>
          <w:rFonts w:ascii="Century Gothic" w:hAnsi="Century Gothic"/>
        </w:rPr>
        <w:t>testimonials</w:t>
      </w:r>
      <w:proofErr w:type="gramEnd"/>
    </w:p>
    <w:p w14:paraId="59CE95AA" w14:textId="4A5674D9" w:rsidR="002E4DD1" w:rsidRP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 xml:space="preserve">Ensure that all records are up to date, accurate and meet all GDPR </w:t>
      </w:r>
      <w:proofErr w:type="gramStart"/>
      <w:r w:rsidRPr="002E4DD1">
        <w:rPr>
          <w:rFonts w:ascii="Century Gothic" w:hAnsi="Century Gothic"/>
        </w:rPr>
        <w:t>requirements</w:t>
      </w:r>
      <w:proofErr w:type="gramEnd"/>
    </w:p>
    <w:p w14:paraId="41479B81" w14:textId="409ADBB2" w:rsidR="002E4DD1" w:rsidRDefault="002E4DD1" w:rsidP="002E4DD1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2E4DD1">
        <w:rPr>
          <w:rFonts w:ascii="Century Gothic" w:hAnsi="Century Gothic"/>
        </w:rPr>
        <w:t>Act as an ambassador for Bounce Back at external networking events</w:t>
      </w:r>
      <w:r>
        <w:rPr>
          <w:rFonts w:ascii="Century Gothic" w:hAnsi="Century Gothic"/>
        </w:rPr>
        <w:t>, job fairs and</w:t>
      </w:r>
      <w:r w:rsidRPr="00717BFF">
        <w:rPr>
          <w:rFonts w:ascii="Century Gothic" w:hAnsi="Century Gothic"/>
        </w:rPr>
        <w:t xml:space="preserve"> forums</w:t>
      </w:r>
    </w:p>
    <w:p w14:paraId="7AFBA50E" w14:textId="5B57125B" w:rsidR="00637CA9" w:rsidRPr="00171FA2" w:rsidRDefault="00637CA9" w:rsidP="00171FA2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 w:rsidRPr="00171FA2">
        <w:rPr>
          <w:rFonts w:ascii="Century Gothic" w:hAnsi="Century Gothic"/>
        </w:rPr>
        <w:lastRenderedPageBreak/>
        <w:t xml:space="preserve">Promote opportunities throughout all </w:t>
      </w:r>
      <w:r w:rsidR="00CC1D09" w:rsidRPr="00171FA2">
        <w:rPr>
          <w:rFonts w:ascii="Century Gothic" w:hAnsi="Century Gothic"/>
        </w:rPr>
        <w:t xml:space="preserve">of </w:t>
      </w:r>
      <w:r w:rsidRPr="00171FA2">
        <w:rPr>
          <w:rFonts w:ascii="Century Gothic" w:hAnsi="Century Gothic"/>
        </w:rPr>
        <w:t xml:space="preserve">Bounce Back projects </w:t>
      </w:r>
      <w:r w:rsidR="00CC1D09" w:rsidRPr="00171FA2">
        <w:rPr>
          <w:rFonts w:ascii="Century Gothic" w:hAnsi="Century Gothic"/>
        </w:rPr>
        <w:t>in</w:t>
      </w:r>
      <w:r w:rsidRPr="00171FA2">
        <w:rPr>
          <w:rFonts w:ascii="Century Gothic" w:hAnsi="Century Gothic"/>
        </w:rPr>
        <w:t xml:space="preserve"> meetings, </w:t>
      </w:r>
      <w:r w:rsidR="00DC190E" w:rsidRPr="00171FA2">
        <w:rPr>
          <w:rFonts w:ascii="Century Gothic" w:hAnsi="Century Gothic"/>
        </w:rPr>
        <w:t xml:space="preserve">email correspondence and targeted engagement </w:t>
      </w:r>
      <w:proofErr w:type="gramStart"/>
      <w:r w:rsidR="00DC190E" w:rsidRPr="00171FA2">
        <w:rPr>
          <w:rFonts w:ascii="Century Gothic" w:hAnsi="Century Gothic"/>
        </w:rPr>
        <w:t>events</w:t>
      </w:r>
      <w:proofErr w:type="gramEnd"/>
    </w:p>
    <w:p w14:paraId="2949F45E" w14:textId="2806C26F" w:rsidR="00272361" w:rsidRPr="00171FA2" w:rsidRDefault="00272361" w:rsidP="00171FA2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>
        <w:rPr>
          <w:rFonts w:ascii="Century Gothic" w:hAnsi="Century Gothic"/>
        </w:rPr>
        <w:t>Work closely with Employment and Support Coach</w:t>
      </w:r>
      <w:r w:rsidR="00570F56">
        <w:rPr>
          <w:rFonts w:ascii="Century Gothic" w:hAnsi="Century Gothic"/>
        </w:rPr>
        <w:t>es and Employer Relations Lead</w:t>
      </w:r>
      <w:r>
        <w:rPr>
          <w:rFonts w:ascii="Century Gothic" w:hAnsi="Century Gothic"/>
        </w:rPr>
        <w:t xml:space="preserve"> to support participant sustainment in employment</w:t>
      </w:r>
    </w:p>
    <w:p w14:paraId="396095A2" w14:textId="50CA6FBF" w:rsidR="00162527" w:rsidRPr="00EE7723" w:rsidRDefault="00EE7723" w:rsidP="00EE7723">
      <w:pPr>
        <w:pStyle w:val="ListParagraph"/>
        <w:numPr>
          <w:ilvl w:val="0"/>
          <w:numId w:val="11"/>
        </w:numPr>
        <w:spacing w:after="10" w:line="248" w:lineRule="auto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7928AE">
        <w:rPr>
          <w:rFonts w:ascii="Century Gothic" w:hAnsi="Century Gothic"/>
        </w:rPr>
        <w:t xml:space="preserve">nsure that </w:t>
      </w:r>
      <w:r w:rsidR="00F13CA2">
        <w:rPr>
          <w:rFonts w:ascii="Century Gothic" w:hAnsi="Century Gothic"/>
        </w:rPr>
        <w:t xml:space="preserve">safeguarding </w:t>
      </w:r>
      <w:r w:rsidR="007928AE">
        <w:rPr>
          <w:rFonts w:ascii="Century Gothic" w:hAnsi="Century Gothic"/>
        </w:rPr>
        <w:t xml:space="preserve">protocols </w:t>
      </w:r>
      <w:r>
        <w:rPr>
          <w:rFonts w:ascii="Century Gothic" w:hAnsi="Century Gothic"/>
        </w:rPr>
        <w:t xml:space="preserve">are </w:t>
      </w:r>
      <w:proofErr w:type="gramStart"/>
      <w:r>
        <w:rPr>
          <w:rFonts w:ascii="Century Gothic" w:hAnsi="Century Gothic"/>
        </w:rPr>
        <w:t>followed</w:t>
      </w:r>
      <w:proofErr w:type="gramEnd"/>
      <w:r w:rsidR="00F13CA2">
        <w:rPr>
          <w:rFonts w:ascii="Century Gothic" w:hAnsi="Century Gothic"/>
        </w:rPr>
        <w:t xml:space="preserve"> and concerns escalated</w:t>
      </w:r>
      <w:r w:rsidR="00846E46">
        <w:rPr>
          <w:rFonts w:ascii="Century Gothic" w:hAnsi="Century Gothic"/>
        </w:rPr>
        <w:t xml:space="preserve"> to safeguarding lead</w:t>
      </w:r>
    </w:p>
    <w:p w14:paraId="188EE11A" w14:textId="77777777" w:rsidR="0077697E" w:rsidRPr="00171FA2" w:rsidRDefault="0077697E" w:rsidP="0077697E">
      <w:pPr>
        <w:pStyle w:val="ListParagraph"/>
        <w:spacing w:after="10" w:line="248" w:lineRule="auto"/>
        <w:rPr>
          <w:rFonts w:ascii="Century Gothic" w:hAnsi="Century Gothic"/>
        </w:rPr>
      </w:pPr>
    </w:p>
    <w:p w14:paraId="47297968" w14:textId="77777777" w:rsidR="001D3FB9" w:rsidRPr="00171FA2" w:rsidRDefault="001D3FB9" w:rsidP="00AE4EF2">
      <w:pPr>
        <w:pStyle w:val="ListParagraph"/>
        <w:spacing w:after="10" w:line="248" w:lineRule="auto"/>
        <w:rPr>
          <w:rFonts w:ascii="Century Gothic" w:hAnsi="Century Gothic"/>
        </w:rPr>
      </w:pPr>
    </w:p>
    <w:p w14:paraId="04F37FE4" w14:textId="6F666B26" w:rsidR="7264F4F9" w:rsidRDefault="7264F4F9" w:rsidP="171E7137">
      <w:pPr>
        <w:rPr>
          <w:rFonts w:ascii="Century Gothic" w:eastAsia="Century Gothic" w:hAnsi="Century Gothic" w:cs="Century Gothic"/>
          <w:color w:val="EC7C30"/>
          <w:sz w:val="22"/>
          <w:szCs w:val="22"/>
        </w:rPr>
      </w:pPr>
      <w:r w:rsidRPr="171E7137">
        <w:rPr>
          <w:rFonts w:ascii="Century Gothic" w:eastAsia="Century Gothic" w:hAnsi="Century Gothic" w:cs="Century Gothic"/>
          <w:b/>
          <w:bCs/>
          <w:color w:val="EC7C30"/>
          <w:sz w:val="22"/>
          <w:szCs w:val="22"/>
          <w:u w:val="single"/>
          <w:lang w:val="en-US"/>
        </w:rPr>
        <w:t>Personal Specification</w:t>
      </w:r>
    </w:p>
    <w:p w14:paraId="187E227A" w14:textId="77777777" w:rsidR="00E2748C" w:rsidRDefault="00E2748C" w:rsidP="00234837">
      <w:pPr>
        <w:pStyle w:val="Heading1"/>
        <w:rPr>
          <w:rFonts w:ascii="Century Gothic" w:eastAsia="Century Gothic" w:hAnsi="Century Gothic" w:cs="Century Gothic"/>
          <w:bCs/>
          <w:i/>
          <w:iCs/>
          <w:color w:val="000000" w:themeColor="text1"/>
          <w:sz w:val="22"/>
          <w:szCs w:val="22"/>
          <w:lang w:val="en-US"/>
        </w:rPr>
      </w:pPr>
    </w:p>
    <w:p w14:paraId="418FD5CD" w14:textId="61125CC7" w:rsidR="171E7137" w:rsidRPr="00234837" w:rsidRDefault="7264F4F9" w:rsidP="00234837">
      <w:pPr>
        <w:pStyle w:val="Heading1"/>
        <w:rPr>
          <w:rFonts w:ascii="Century Gothic" w:eastAsia="Century Gothic" w:hAnsi="Century Gothic" w:cs="Century Gothic"/>
          <w:bCs/>
          <w:i/>
          <w:iCs/>
          <w:color w:val="000000" w:themeColor="text1"/>
          <w:sz w:val="22"/>
          <w:szCs w:val="22"/>
          <w:lang w:val="en-US"/>
        </w:rPr>
      </w:pPr>
      <w:r w:rsidRPr="171E7137">
        <w:rPr>
          <w:rFonts w:ascii="Century Gothic" w:eastAsia="Century Gothic" w:hAnsi="Century Gothic" w:cs="Century Gothic"/>
          <w:bCs/>
          <w:i/>
          <w:iCs/>
          <w:color w:val="000000" w:themeColor="text1"/>
          <w:sz w:val="22"/>
          <w:szCs w:val="22"/>
          <w:lang w:val="en-US"/>
        </w:rPr>
        <w:t>Knowledge and Skills</w:t>
      </w:r>
    </w:p>
    <w:p w14:paraId="3ACB96B9" w14:textId="489B4A2D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A clear understanding and experience of the issues and challenges related to offending and employment including support with housing, mental health and financial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resilience</w:t>
      </w:r>
      <w:proofErr w:type="gramEnd"/>
      <w:r w:rsidRPr="002E4DD1">
        <w:rPr>
          <w:rFonts w:ascii="Century Gothic" w:eastAsia="Century Gothic" w:hAnsi="Century Gothic" w:cs="Century Gothic"/>
          <w:lang w:val="en-US"/>
        </w:rPr>
        <w:t xml:space="preserve"> </w:t>
      </w:r>
    </w:p>
    <w:p w14:paraId="5ED05B11" w14:textId="10871B0C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A clear understanding of the rewards and challenges of working in partnership with the justice institutions, job </w:t>
      </w:r>
      <w:proofErr w:type="spellStart"/>
      <w:r w:rsidRPr="002E4DD1">
        <w:rPr>
          <w:rFonts w:ascii="Century Gothic" w:eastAsia="Century Gothic" w:hAnsi="Century Gothic" w:cs="Century Gothic"/>
          <w:lang w:val="en-US"/>
        </w:rPr>
        <w:t>centres</w:t>
      </w:r>
      <w:proofErr w:type="spellEnd"/>
      <w:r w:rsidRPr="002E4DD1">
        <w:rPr>
          <w:rFonts w:ascii="Century Gothic" w:eastAsia="Century Gothic" w:hAnsi="Century Gothic" w:cs="Century Gothic"/>
          <w:lang w:val="en-US"/>
        </w:rPr>
        <w:t xml:space="preserve"> and regional and central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government</w:t>
      </w:r>
      <w:proofErr w:type="gramEnd"/>
    </w:p>
    <w:p w14:paraId="7A4280DA" w14:textId="2A256577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>A working knowledge of safeguarding and risk management procedures</w:t>
      </w:r>
    </w:p>
    <w:p w14:paraId="645617B1" w14:textId="77B2525B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A sound knowledge and understanding of data capture through varied tools, and its </w:t>
      </w:r>
    </w:p>
    <w:p w14:paraId="55D7BBBD" w14:textId="77777777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>presentation in meaningful and accessible formats.</w:t>
      </w:r>
    </w:p>
    <w:p w14:paraId="504A24B7" w14:textId="0F0E5BE1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>Excellent written and verbal communication skills</w:t>
      </w:r>
    </w:p>
    <w:p w14:paraId="30668BCD" w14:textId="2EF497A2" w:rsid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Strong IT skills, including proven experience of using and maintaining a database in a similar work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environment</w:t>
      </w:r>
      <w:proofErr w:type="gramEnd"/>
    </w:p>
    <w:p w14:paraId="152E8F60" w14:textId="77777777" w:rsidR="002E4DD1" w:rsidRPr="002E4DD1" w:rsidRDefault="002E4DD1" w:rsidP="002E4DD1">
      <w:pPr>
        <w:pStyle w:val="ListParagraph"/>
        <w:rPr>
          <w:rFonts w:ascii="Century Gothic" w:eastAsia="Century Gothic" w:hAnsi="Century Gothic" w:cs="Century Gothic"/>
          <w:lang w:val="en-US"/>
        </w:rPr>
      </w:pPr>
    </w:p>
    <w:p w14:paraId="409C4961" w14:textId="79B9EA54" w:rsidR="7264F4F9" w:rsidRDefault="7264F4F9" w:rsidP="171E7137">
      <w:pPr>
        <w:pStyle w:val="Heading1"/>
        <w:rPr>
          <w:rFonts w:ascii="Century Gothic" w:eastAsia="Century Gothic" w:hAnsi="Century Gothic" w:cs="Century Gothic"/>
          <w:sz w:val="22"/>
          <w:szCs w:val="22"/>
          <w:lang w:val="en-US"/>
        </w:rPr>
      </w:pPr>
      <w:bookmarkStart w:id="2" w:name="_Hlk105529489"/>
      <w:r w:rsidRPr="171E7137">
        <w:rPr>
          <w:rFonts w:ascii="Century Gothic" w:eastAsia="Century Gothic" w:hAnsi="Century Gothic" w:cs="Century Gothic"/>
          <w:bCs/>
          <w:i/>
          <w:iCs/>
          <w:color w:val="000000" w:themeColor="text1"/>
          <w:sz w:val="22"/>
          <w:szCs w:val="22"/>
          <w:lang w:val="en-US"/>
        </w:rPr>
        <w:t>Personal Qualities</w:t>
      </w:r>
    </w:p>
    <w:bookmarkEnd w:id="2"/>
    <w:p w14:paraId="0D6700EA" w14:textId="72432512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Committed to Bounce Back’s belief that everyone has the ability to change and deserves an opportunity to do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so</w:t>
      </w:r>
      <w:proofErr w:type="gramEnd"/>
    </w:p>
    <w:p w14:paraId="439AD15F" w14:textId="66957903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>Authentic, empathetic communicator with a high level of emotional intelligence</w:t>
      </w:r>
    </w:p>
    <w:p w14:paraId="255F047A" w14:textId="0F5059D6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A charismatic and confident communicator with the ability to influence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change</w:t>
      </w:r>
      <w:proofErr w:type="gramEnd"/>
    </w:p>
    <w:p w14:paraId="493B836D" w14:textId="18930FE1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Passionate and proactive people person who actively contributes within a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team</w:t>
      </w:r>
      <w:proofErr w:type="gramEnd"/>
    </w:p>
    <w:p w14:paraId="0B2DD4E7" w14:textId="5CD4F9DC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Thrives under pressure and adaptable to the demands of a changing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environment</w:t>
      </w:r>
      <w:proofErr w:type="gramEnd"/>
    </w:p>
    <w:p w14:paraId="784D4F65" w14:textId="2F7CFECC" w:rsidR="002E4DD1" w:rsidRPr="002E4DD1" w:rsidRDefault="002E4DD1" w:rsidP="002E4DD1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A highly </w:t>
      </w:r>
      <w:proofErr w:type="spellStart"/>
      <w:r w:rsidRPr="002E4DD1">
        <w:rPr>
          <w:rFonts w:ascii="Century Gothic" w:eastAsia="Century Gothic" w:hAnsi="Century Gothic" w:cs="Century Gothic"/>
          <w:lang w:val="en-US"/>
        </w:rPr>
        <w:t>organised</w:t>
      </w:r>
      <w:proofErr w:type="spellEnd"/>
      <w:r w:rsidRPr="002E4DD1">
        <w:rPr>
          <w:rFonts w:ascii="Century Gothic" w:eastAsia="Century Gothic" w:hAnsi="Century Gothic" w:cs="Century Gothic"/>
          <w:lang w:val="en-US"/>
        </w:rPr>
        <w:t xml:space="preserve"> individual with a sense of urgency in meeting deadlines</w:t>
      </w:r>
    </w:p>
    <w:p w14:paraId="01C22AA9" w14:textId="77777777" w:rsidR="002E4DD1" w:rsidRDefault="002E4DD1" w:rsidP="002E4DD1">
      <w:pPr>
        <w:rPr>
          <w:rFonts w:ascii="Century Gothic" w:eastAsia="Century Gothic" w:hAnsi="Century Gothic" w:cs="Century Gothic"/>
          <w:lang w:val="en-US"/>
        </w:rPr>
      </w:pPr>
    </w:p>
    <w:p w14:paraId="23B2A026" w14:textId="75921F28" w:rsidR="002E4DD1" w:rsidRPr="002E4DD1" w:rsidRDefault="002E4DD1" w:rsidP="002E4DD1">
      <w:pPr>
        <w:rPr>
          <w:rFonts w:ascii="Century Gothic" w:eastAsia="Century Gothic" w:hAnsi="Century Gothic" w:cs="Century Gothic"/>
          <w:lang w:val="en-US"/>
        </w:rPr>
      </w:pPr>
      <w:r w:rsidRPr="002E4DD1">
        <w:rPr>
          <w:rFonts w:ascii="Century Gothic" w:eastAsia="Century Gothic" w:hAnsi="Century Gothic" w:cs="Century Gothic"/>
          <w:lang w:val="en-US"/>
        </w:rPr>
        <w:t xml:space="preserve">This is not an exhaustive list of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tasks</w:t>
      </w:r>
      <w:proofErr w:type="gramEnd"/>
      <w:r w:rsidRPr="002E4DD1">
        <w:rPr>
          <w:rFonts w:ascii="Century Gothic" w:eastAsia="Century Gothic" w:hAnsi="Century Gothic" w:cs="Century Gothic"/>
          <w:lang w:val="en-US"/>
        </w:rPr>
        <w:t xml:space="preserve"> and you may be asked to undertake any other reasonable duties </w:t>
      </w:r>
      <w:proofErr w:type="gramStart"/>
      <w:r w:rsidRPr="002E4DD1">
        <w:rPr>
          <w:rFonts w:ascii="Century Gothic" w:eastAsia="Century Gothic" w:hAnsi="Century Gothic" w:cs="Century Gothic"/>
          <w:lang w:val="en-US"/>
        </w:rPr>
        <w:t>in</w:t>
      </w:r>
      <w:proofErr w:type="gramEnd"/>
      <w:r w:rsidRPr="002E4DD1">
        <w:rPr>
          <w:rFonts w:ascii="Century Gothic" w:eastAsia="Century Gothic" w:hAnsi="Century Gothic" w:cs="Century Gothic"/>
          <w:lang w:val="en-US"/>
        </w:rPr>
        <w:t xml:space="preserve"> with your post and the team’s needs. Job descriptions are reviewed frequently and may be amended at any time in accordance with the needs of Bounce Back</w:t>
      </w:r>
    </w:p>
    <w:sectPr w:rsidR="002E4DD1" w:rsidRPr="002E4DD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FC6A" w14:textId="77777777" w:rsidR="00B806B7" w:rsidRDefault="00B806B7" w:rsidP="00F737E5">
      <w:r>
        <w:separator/>
      </w:r>
    </w:p>
  </w:endnote>
  <w:endnote w:type="continuationSeparator" w:id="0">
    <w:p w14:paraId="739587D0" w14:textId="77777777" w:rsidR="00B806B7" w:rsidRDefault="00B806B7" w:rsidP="00F7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599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BF94A" w14:textId="7F0FDC74" w:rsidR="006373FF" w:rsidRDefault="006373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00539" w14:textId="77777777" w:rsidR="006373FF" w:rsidRDefault="0063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F3B1" w14:textId="77777777" w:rsidR="00B806B7" w:rsidRDefault="00B806B7" w:rsidP="00F737E5">
      <w:bookmarkStart w:id="0" w:name="_Hlk134685652"/>
      <w:bookmarkEnd w:id="0"/>
      <w:r>
        <w:separator/>
      </w:r>
    </w:p>
  </w:footnote>
  <w:footnote w:type="continuationSeparator" w:id="0">
    <w:p w14:paraId="16336237" w14:textId="77777777" w:rsidR="00B806B7" w:rsidRDefault="00B806B7" w:rsidP="00F7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478A" w14:textId="37848C0B" w:rsidR="000779B1" w:rsidRDefault="00195F43" w:rsidP="00F737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ahoma" w:cs="Tahoma"/>
        <w:color w:val="000000"/>
      </w:rPr>
    </w:pPr>
    <w:r>
      <w:rPr>
        <w:rFonts w:eastAsia="Tahoma" w:cs="Tahoma"/>
        <w:noProof/>
        <w:color w:val="000000"/>
      </w:rPr>
      <w:drawing>
        <wp:inline distT="0" distB="0" distL="0" distR="0" wp14:anchorId="72FD644D" wp14:editId="1A022E8D">
          <wp:extent cx="2032000" cy="879475"/>
          <wp:effectExtent l="0" t="0" r="6350" b="0"/>
          <wp:docPr id="2" name="image1.jpg" descr="A black and orange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black and orange logo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879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737E5">
      <w:rPr>
        <w:rFonts w:eastAsia="Tahoma" w:cs="Tahoma"/>
        <w:color w:val="000000"/>
      </w:rPr>
      <w:tab/>
    </w:r>
    <w:r w:rsidR="00F737E5">
      <w:rPr>
        <w:rFonts w:eastAsia="Tahoma" w:cs="Tahoma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1BD"/>
    <w:multiLevelType w:val="hybridMultilevel"/>
    <w:tmpl w:val="C2E683D0"/>
    <w:lvl w:ilvl="0" w:tplc="3F0AC3F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86C6B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4C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5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EE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6F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8B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6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D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39D9"/>
    <w:multiLevelType w:val="hybridMultilevel"/>
    <w:tmpl w:val="E146F230"/>
    <w:lvl w:ilvl="0" w:tplc="E154EA4A">
      <w:start w:val="1"/>
      <w:numFmt w:val="decimal"/>
      <w:lvlText w:val="%1."/>
      <w:lvlJc w:val="left"/>
      <w:pPr>
        <w:ind w:left="720" w:hanging="360"/>
      </w:pPr>
    </w:lvl>
    <w:lvl w:ilvl="1" w:tplc="C1A43898">
      <w:start w:val="1"/>
      <w:numFmt w:val="lowerLetter"/>
      <w:lvlText w:val="%2."/>
      <w:lvlJc w:val="left"/>
      <w:pPr>
        <w:ind w:left="1440" w:hanging="360"/>
      </w:pPr>
    </w:lvl>
    <w:lvl w:ilvl="2" w:tplc="A6E072DC">
      <w:start w:val="1"/>
      <w:numFmt w:val="lowerRoman"/>
      <w:lvlText w:val="%3."/>
      <w:lvlJc w:val="right"/>
      <w:pPr>
        <w:ind w:left="2160" w:hanging="180"/>
      </w:pPr>
    </w:lvl>
    <w:lvl w:ilvl="3" w:tplc="E2963332">
      <w:start w:val="1"/>
      <w:numFmt w:val="decimal"/>
      <w:lvlText w:val="%4."/>
      <w:lvlJc w:val="left"/>
      <w:pPr>
        <w:ind w:left="2880" w:hanging="360"/>
      </w:pPr>
    </w:lvl>
    <w:lvl w:ilvl="4" w:tplc="4D540740">
      <w:start w:val="1"/>
      <w:numFmt w:val="lowerLetter"/>
      <w:lvlText w:val="%5."/>
      <w:lvlJc w:val="left"/>
      <w:pPr>
        <w:ind w:left="3600" w:hanging="360"/>
      </w:pPr>
    </w:lvl>
    <w:lvl w:ilvl="5" w:tplc="62BACFB8">
      <w:start w:val="1"/>
      <w:numFmt w:val="lowerRoman"/>
      <w:lvlText w:val="%6."/>
      <w:lvlJc w:val="right"/>
      <w:pPr>
        <w:ind w:left="4320" w:hanging="180"/>
      </w:pPr>
    </w:lvl>
    <w:lvl w:ilvl="6" w:tplc="4A341848">
      <w:start w:val="1"/>
      <w:numFmt w:val="decimal"/>
      <w:lvlText w:val="%7."/>
      <w:lvlJc w:val="left"/>
      <w:pPr>
        <w:ind w:left="5040" w:hanging="360"/>
      </w:pPr>
    </w:lvl>
    <w:lvl w:ilvl="7" w:tplc="C16250D6">
      <w:start w:val="1"/>
      <w:numFmt w:val="lowerLetter"/>
      <w:lvlText w:val="%8."/>
      <w:lvlJc w:val="left"/>
      <w:pPr>
        <w:ind w:left="5760" w:hanging="360"/>
      </w:pPr>
    </w:lvl>
    <w:lvl w:ilvl="8" w:tplc="8924BC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3C12"/>
    <w:multiLevelType w:val="hybridMultilevel"/>
    <w:tmpl w:val="5C92AA2A"/>
    <w:lvl w:ilvl="0" w:tplc="894EEA2A">
      <w:start w:val="1"/>
      <w:numFmt w:val="decimal"/>
      <w:lvlText w:val="%1."/>
      <w:lvlJc w:val="left"/>
      <w:pPr>
        <w:ind w:left="720" w:hanging="360"/>
      </w:pPr>
    </w:lvl>
    <w:lvl w:ilvl="1" w:tplc="FF4CBDD8">
      <w:start w:val="1"/>
      <w:numFmt w:val="lowerLetter"/>
      <w:lvlText w:val="%2."/>
      <w:lvlJc w:val="left"/>
      <w:pPr>
        <w:ind w:left="1440" w:hanging="360"/>
      </w:pPr>
    </w:lvl>
    <w:lvl w:ilvl="2" w:tplc="B20E6D7E">
      <w:start w:val="1"/>
      <w:numFmt w:val="lowerRoman"/>
      <w:lvlText w:val="%3."/>
      <w:lvlJc w:val="right"/>
      <w:pPr>
        <w:ind w:left="2160" w:hanging="180"/>
      </w:pPr>
    </w:lvl>
    <w:lvl w:ilvl="3" w:tplc="1CC2BB0C">
      <w:start w:val="1"/>
      <w:numFmt w:val="decimal"/>
      <w:lvlText w:val="%4."/>
      <w:lvlJc w:val="left"/>
      <w:pPr>
        <w:ind w:left="2880" w:hanging="360"/>
      </w:pPr>
    </w:lvl>
    <w:lvl w:ilvl="4" w:tplc="652A77F6">
      <w:start w:val="1"/>
      <w:numFmt w:val="lowerLetter"/>
      <w:lvlText w:val="%5."/>
      <w:lvlJc w:val="left"/>
      <w:pPr>
        <w:ind w:left="3600" w:hanging="360"/>
      </w:pPr>
    </w:lvl>
    <w:lvl w:ilvl="5" w:tplc="79286D8C">
      <w:start w:val="1"/>
      <w:numFmt w:val="lowerRoman"/>
      <w:lvlText w:val="%6."/>
      <w:lvlJc w:val="right"/>
      <w:pPr>
        <w:ind w:left="4320" w:hanging="180"/>
      </w:pPr>
    </w:lvl>
    <w:lvl w:ilvl="6" w:tplc="F00EF65E">
      <w:start w:val="1"/>
      <w:numFmt w:val="decimal"/>
      <w:lvlText w:val="%7."/>
      <w:lvlJc w:val="left"/>
      <w:pPr>
        <w:ind w:left="5040" w:hanging="360"/>
      </w:pPr>
    </w:lvl>
    <w:lvl w:ilvl="7" w:tplc="F552F346">
      <w:start w:val="1"/>
      <w:numFmt w:val="lowerLetter"/>
      <w:lvlText w:val="%8."/>
      <w:lvlJc w:val="left"/>
      <w:pPr>
        <w:ind w:left="5760" w:hanging="360"/>
      </w:pPr>
    </w:lvl>
    <w:lvl w:ilvl="8" w:tplc="69D8F7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452E"/>
    <w:multiLevelType w:val="hybridMultilevel"/>
    <w:tmpl w:val="6A9EA9B0"/>
    <w:lvl w:ilvl="0" w:tplc="5E22A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61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E7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9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66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CE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6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40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C7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181E"/>
    <w:multiLevelType w:val="hybridMultilevel"/>
    <w:tmpl w:val="B4666388"/>
    <w:lvl w:ilvl="0" w:tplc="C220B6E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22C4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AA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E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E9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84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3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23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EC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4162E"/>
    <w:multiLevelType w:val="hybridMultilevel"/>
    <w:tmpl w:val="0D2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C7CBB"/>
    <w:multiLevelType w:val="multilevel"/>
    <w:tmpl w:val="B26ED7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814864"/>
    <w:multiLevelType w:val="hybridMultilevel"/>
    <w:tmpl w:val="A72E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02D22"/>
    <w:multiLevelType w:val="multilevel"/>
    <w:tmpl w:val="6DBAEA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E628E8"/>
    <w:multiLevelType w:val="hybridMultilevel"/>
    <w:tmpl w:val="1102B566"/>
    <w:lvl w:ilvl="0" w:tplc="A6966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9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E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B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2E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8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88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A2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2D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132EE"/>
    <w:multiLevelType w:val="hybridMultilevel"/>
    <w:tmpl w:val="2D3A6E18"/>
    <w:lvl w:ilvl="0" w:tplc="074EB20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820BCCA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2" w:tplc="0206E0EC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 w:tplc="5300ACFE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  <w:lvl w:ilvl="4" w:tplc="1004CCAC">
      <w:numFmt w:val="bullet"/>
      <w:lvlText w:val="•"/>
      <w:lvlJc w:val="left"/>
      <w:pPr>
        <w:ind w:left="4629" w:hanging="361"/>
      </w:pPr>
      <w:rPr>
        <w:rFonts w:hint="default"/>
        <w:lang w:val="en-US" w:eastAsia="en-US" w:bidi="ar-SA"/>
      </w:rPr>
    </w:lvl>
    <w:lvl w:ilvl="5" w:tplc="67B61DAE"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 w:tplc="02CE10CE">
      <w:numFmt w:val="bullet"/>
      <w:lvlText w:val="•"/>
      <w:lvlJc w:val="left"/>
      <w:pPr>
        <w:ind w:left="6534" w:hanging="361"/>
      </w:pPr>
      <w:rPr>
        <w:rFonts w:hint="default"/>
        <w:lang w:val="en-US" w:eastAsia="en-US" w:bidi="ar-SA"/>
      </w:rPr>
    </w:lvl>
    <w:lvl w:ilvl="7" w:tplc="1EB8D132">
      <w:numFmt w:val="bullet"/>
      <w:lvlText w:val="•"/>
      <w:lvlJc w:val="left"/>
      <w:pPr>
        <w:ind w:left="7486" w:hanging="361"/>
      </w:pPr>
      <w:rPr>
        <w:rFonts w:hint="default"/>
        <w:lang w:val="en-US" w:eastAsia="en-US" w:bidi="ar-SA"/>
      </w:rPr>
    </w:lvl>
    <w:lvl w:ilvl="8" w:tplc="F1E2F574">
      <w:numFmt w:val="bullet"/>
      <w:lvlText w:val="•"/>
      <w:lvlJc w:val="left"/>
      <w:pPr>
        <w:ind w:left="8439" w:hanging="361"/>
      </w:pPr>
      <w:rPr>
        <w:rFonts w:hint="default"/>
        <w:lang w:val="en-US" w:eastAsia="en-US" w:bidi="ar-SA"/>
      </w:rPr>
    </w:lvl>
  </w:abstractNum>
  <w:num w:numId="1" w16cid:durableId="102385039">
    <w:abstractNumId w:val="4"/>
  </w:num>
  <w:num w:numId="2" w16cid:durableId="1126657729">
    <w:abstractNumId w:val="3"/>
  </w:num>
  <w:num w:numId="3" w16cid:durableId="1527451524">
    <w:abstractNumId w:val="9"/>
  </w:num>
  <w:num w:numId="4" w16cid:durableId="603616483">
    <w:abstractNumId w:val="1"/>
  </w:num>
  <w:num w:numId="5" w16cid:durableId="792789981">
    <w:abstractNumId w:val="0"/>
  </w:num>
  <w:num w:numId="6" w16cid:durableId="229511509">
    <w:abstractNumId w:val="2"/>
  </w:num>
  <w:num w:numId="7" w16cid:durableId="966199630">
    <w:abstractNumId w:val="6"/>
  </w:num>
  <w:num w:numId="8" w16cid:durableId="1125006185">
    <w:abstractNumId w:val="8"/>
  </w:num>
  <w:num w:numId="9" w16cid:durableId="1329794866">
    <w:abstractNumId w:val="10"/>
  </w:num>
  <w:num w:numId="10" w16cid:durableId="900746775">
    <w:abstractNumId w:val="7"/>
  </w:num>
  <w:num w:numId="11" w16cid:durableId="11868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E5"/>
    <w:rsid w:val="00002B98"/>
    <w:rsid w:val="00006A5D"/>
    <w:rsid w:val="00013377"/>
    <w:rsid w:val="00027B2D"/>
    <w:rsid w:val="00050C5A"/>
    <w:rsid w:val="0006614A"/>
    <w:rsid w:val="000754E8"/>
    <w:rsid w:val="00075F57"/>
    <w:rsid w:val="00076570"/>
    <w:rsid w:val="0007712C"/>
    <w:rsid w:val="000779B1"/>
    <w:rsid w:val="000B1559"/>
    <w:rsid w:val="000B455B"/>
    <w:rsid w:val="000C2226"/>
    <w:rsid w:val="000C6045"/>
    <w:rsid w:val="000D0714"/>
    <w:rsid w:val="000E57AD"/>
    <w:rsid w:val="000F7EAF"/>
    <w:rsid w:val="00100F23"/>
    <w:rsid w:val="00107D7F"/>
    <w:rsid w:val="001171D4"/>
    <w:rsid w:val="001339D6"/>
    <w:rsid w:val="001453A9"/>
    <w:rsid w:val="00145A4B"/>
    <w:rsid w:val="001467F9"/>
    <w:rsid w:val="00162527"/>
    <w:rsid w:val="00171FA2"/>
    <w:rsid w:val="00172E53"/>
    <w:rsid w:val="00173C9E"/>
    <w:rsid w:val="001874E1"/>
    <w:rsid w:val="00195DF0"/>
    <w:rsid w:val="00195F43"/>
    <w:rsid w:val="001974EE"/>
    <w:rsid w:val="001A32D7"/>
    <w:rsid w:val="001A7D0F"/>
    <w:rsid w:val="001B08B8"/>
    <w:rsid w:val="001B2744"/>
    <w:rsid w:val="001B4F4F"/>
    <w:rsid w:val="001C22C5"/>
    <w:rsid w:val="001D3FB9"/>
    <w:rsid w:val="001D75BF"/>
    <w:rsid w:val="001E028D"/>
    <w:rsid w:val="0020332C"/>
    <w:rsid w:val="0020374B"/>
    <w:rsid w:val="002057FB"/>
    <w:rsid w:val="00206671"/>
    <w:rsid w:val="00211792"/>
    <w:rsid w:val="00211BA4"/>
    <w:rsid w:val="0023244A"/>
    <w:rsid w:val="00234837"/>
    <w:rsid w:val="00236AA0"/>
    <w:rsid w:val="0024442B"/>
    <w:rsid w:val="0025161E"/>
    <w:rsid w:val="00252C6E"/>
    <w:rsid w:val="0026399F"/>
    <w:rsid w:val="00272361"/>
    <w:rsid w:val="00283583"/>
    <w:rsid w:val="0029314E"/>
    <w:rsid w:val="002A2D43"/>
    <w:rsid w:val="002B57B1"/>
    <w:rsid w:val="002C2A8D"/>
    <w:rsid w:val="002D77FA"/>
    <w:rsid w:val="002E4DD1"/>
    <w:rsid w:val="002E4EE6"/>
    <w:rsid w:val="002E612D"/>
    <w:rsid w:val="002E6304"/>
    <w:rsid w:val="002E6C81"/>
    <w:rsid w:val="002F38FA"/>
    <w:rsid w:val="00305030"/>
    <w:rsid w:val="003235D7"/>
    <w:rsid w:val="003408EE"/>
    <w:rsid w:val="00342B88"/>
    <w:rsid w:val="00351EE1"/>
    <w:rsid w:val="0035294D"/>
    <w:rsid w:val="00354505"/>
    <w:rsid w:val="00365F9E"/>
    <w:rsid w:val="00376DE7"/>
    <w:rsid w:val="00377DA3"/>
    <w:rsid w:val="0038148D"/>
    <w:rsid w:val="00386D93"/>
    <w:rsid w:val="00397156"/>
    <w:rsid w:val="003A4CE8"/>
    <w:rsid w:val="003A6F8F"/>
    <w:rsid w:val="003D1797"/>
    <w:rsid w:val="003E4AA0"/>
    <w:rsid w:val="00410563"/>
    <w:rsid w:val="00427D5F"/>
    <w:rsid w:val="00433209"/>
    <w:rsid w:val="00440849"/>
    <w:rsid w:val="00451AF6"/>
    <w:rsid w:val="00454CBF"/>
    <w:rsid w:val="004555B3"/>
    <w:rsid w:val="0045692A"/>
    <w:rsid w:val="00457F65"/>
    <w:rsid w:val="00462E10"/>
    <w:rsid w:val="00474AD5"/>
    <w:rsid w:val="004A67FC"/>
    <w:rsid w:val="004C20BF"/>
    <w:rsid w:val="004F2148"/>
    <w:rsid w:val="00500C81"/>
    <w:rsid w:val="00510DE5"/>
    <w:rsid w:val="00515E81"/>
    <w:rsid w:val="00554DAA"/>
    <w:rsid w:val="00555709"/>
    <w:rsid w:val="005603D4"/>
    <w:rsid w:val="00560691"/>
    <w:rsid w:val="00565D86"/>
    <w:rsid w:val="0056616D"/>
    <w:rsid w:val="005709DC"/>
    <w:rsid w:val="00570F56"/>
    <w:rsid w:val="00573EBB"/>
    <w:rsid w:val="0059417C"/>
    <w:rsid w:val="00595E1D"/>
    <w:rsid w:val="005B0620"/>
    <w:rsid w:val="005C77AC"/>
    <w:rsid w:val="005F7AA3"/>
    <w:rsid w:val="006063B7"/>
    <w:rsid w:val="0062063E"/>
    <w:rsid w:val="006373FF"/>
    <w:rsid w:val="00637CA9"/>
    <w:rsid w:val="00642053"/>
    <w:rsid w:val="00651F4B"/>
    <w:rsid w:val="00653FD5"/>
    <w:rsid w:val="006857DC"/>
    <w:rsid w:val="006B0F8A"/>
    <w:rsid w:val="006B11C7"/>
    <w:rsid w:val="006B4345"/>
    <w:rsid w:val="006B5F66"/>
    <w:rsid w:val="006C6A80"/>
    <w:rsid w:val="006D09DE"/>
    <w:rsid w:val="006D590F"/>
    <w:rsid w:val="006D66C2"/>
    <w:rsid w:val="006E4452"/>
    <w:rsid w:val="006E6F9F"/>
    <w:rsid w:val="006F50CF"/>
    <w:rsid w:val="0070725B"/>
    <w:rsid w:val="007101AE"/>
    <w:rsid w:val="00711C5A"/>
    <w:rsid w:val="00717BFF"/>
    <w:rsid w:val="00720AF8"/>
    <w:rsid w:val="00723D03"/>
    <w:rsid w:val="00732156"/>
    <w:rsid w:val="0073276F"/>
    <w:rsid w:val="007339F2"/>
    <w:rsid w:val="007358A4"/>
    <w:rsid w:val="00741EBC"/>
    <w:rsid w:val="00743D86"/>
    <w:rsid w:val="007442B3"/>
    <w:rsid w:val="00752FC4"/>
    <w:rsid w:val="00760426"/>
    <w:rsid w:val="00770B96"/>
    <w:rsid w:val="0077331D"/>
    <w:rsid w:val="0077697E"/>
    <w:rsid w:val="007823B8"/>
    <w:rsid w:val="007928AE"/>
    <w:rsid w:val="00792A3D"/>
    <w:rsid w:val="007A0795"/>
    <w:rsid w:val="007B2B07"/>
    <w:rsid w:val="007C5C65"/>
    <w:rsid w:val="00814CD9"/>
    <w:rsid w:val="008248E4"/>
    <w:rsid w:val="00830E1A"/>
    <w:rsid w:val="00846228"/>
    <w:rsid w:val="00846E46"/>
    <w:rsid w:val="00864722"/>
    <w:rsid w:val="00871B2B"/>
    <w:rsid w:val="00875987"/>
    <w:rsid w:val="008B4046"/>
    <w:rsid w:val="008D3F0E"/>
    <w:rsid w:val="008D4678"/>
    <w:rsid w:val="008E117B"/>
    <w:rsid w:val="00900455"/>
    <w:rsid w:val="00904D2B"/>
    <w:rsid w:val="009171C4"/>
    <w:rsid w:val="00921B39"/>
    <w:rsid w:val="009465D8"/>
    <w:rsid w:val="00955053"/>
    <w:rsid w:val="0096455D"/>
    <w:rsid w:val="009655F8"/>
    <w:rsid w:val="00966483"/>
    <w:rsid w:val="00967D6C"/>
    <w:rsid w:val="00970922"/>
    <w:rsid w:val="00971331"/>
    <w:rsid w:val="009820BC"/>
    <w:rsid w:val="0098770B"/>
    <w:rsid w:val="009A237A"/>
    <w:rsid w:val="009A6755"/>
    <w:rsid w:val="009D1501"/>
    <w:rsid w:val="009D661A"/>
    <w:rsid w:val="009D6D5F"/>
    <w:rsid w:val="009D7CD7"/>
    <w:rsid w:val="009E1A2F"/>
    <w:rsid w:val="009F04FF"/>
    <w:rsid w:val="00A01261"/>
    <w:rsid w:val="00A1304B"/>
    <w:rsid w:val="00A1783C"/>
    <w:rsid w:val="00A275A8"/>
    <w:rsid w:val="00A502E7"/>
    <w:rsid w:val="00A77A36"/>
    <w:rsid w:val="00A832FC"/>
    <w:rsid w:val="00A8357C"/>
    <w:rsid w:val="00A85552"/>
    <w:rsid w:val="00A8624C"/>
    <w:rsid w:val="00A8628F"/>
    <w:rsid w:val="00A911D5"/>
    <w:rsid w:val="00A9497F"/>
    <w:rsid w:val="00AA6DCE"/>
    <w:rsid w:val="00AB3B42"/>
    <w:rsid w:val="00AB488D"/>
    <w:rsid w:val="00AB7B2B"/>
    <w:rsid w:val="00AD1742"/>
    <w:rsid w:val="00AD3240"/>
    <w:rsid w:val="00AD7FDD"/>
    <w:rsid w:val="00AE4EF2"/>
    <w:rsid w:val="00B011E5"/>
    <w:rsid w:val="00B06613"/>
    <w:rsid w:val="00B0759F"/>
    <w:rsid w:val="00B202BD"/>
    <w:rsid w:val="00B2476A"/>
    <w:rsid w:val="00B277F0"/>
    <w:rsid w:val="00B3137A"/>
    <w:rsid w:val="00B35371"/>
    <w:rsid w:val="00B44F4B"/>
    <w:rsid w:val="00B45929"/>
    <w:rsid w:val="00B522E6"/>
    <w:rsid w:val="00B57F1D"/>
    <w:rsid w:val="00B66554"/>
    <w:rsid w:val="00B806B7"/>
    <w:rsid w:val="00B86884"/>
    <w:rsid w:val="00B970F5"/>
    <w:rsid w:val="00BB0BFB"/>
    <w:rsid w:val="00BC1E41"/>
    <w:rsid w:val="00BD31C5"/>
    <w:rsid w:val="00BD56F4"/>
    <w:rsid w:val="00BE095D"/>
    <w:rsid w:val="00BE1565"/>
    <w:rsid w:val="00BF562F"/>
    <w:rsid w:val="00C02531"/>
    <w:rsid w:val="00C03A2E"/>
    <w:rsid w:val="00C05FE0"/>
    <w:rsid w:val="00C07979"/>
    <w:rsid w:val="00C10B3B"/>
    <w:rsid w:val="00C119A5"/>
    <w:rsid w:val="00C132B1"/>
    <w:rsid w:val="00C24F1F"/>
    <w:rsid w:val="00C50B75"/>
    <w:rsid w:val="00C703E2"/>
    <w:rsid w:val="00C80FDD"/>
    <w:rsid w:val="00C8233C"/>
    <w:rsid w:val="00C84A3A"/>
    <w:rsid w:val="00C84DDE"/>
    <w:rsid w:val="00C973B9"/>
    <w:rsid w:val="00CA1C93"/>
    <w:rsid w:val="00CA758B"/>
    <w:rsid w:val="00CB0898"/>
    <w:rsid w:val="00CB1509"/>
    <w:rsid w:val="00CB7FA0"/>
    <w:rsid w:val="00CC1276"/>
    <w:rsid w:val="00CC1D09"/>
    <w:rsid w:val="00CE08F9"/>
    <w:rsid w:val="00CE7CB4"/>
    <w:rsid w:val="00CF14BF"/>
    <w:rsid w:val="00D0566B"/>
    <w:rsid w:val="00D27357"/>
    <w:rsid w:val="00D27BF5"/>
    <w:rsid w:val="00D35A38"/>
    <w:rsid w:val="00D5307A"/>
    <w:rsid w:val="00D573E9"/>
    <w:rsid w:val="00D617DF"/>
    <w:rsid w:val="00D629A4"/>
    <w:rsid w:val="00D6674D"/>
    <w:rsid w:val="00D733DC"/>
    <w:rsid w:val="00D73A07"/>
    <w:rsid w:val="00D75379"/>
    <w:rsid w:val="00D75BAC"/>
    <w:rsid w:val="00D82223"/>
    <w:rsid w:val="00D92465"/>
    <w:rsid w:val="00D93FA7"/>
    <w:rsid w:val="00D96F16"/>
    <w:rsid w:val="00DC190E"/>
    <w:rsid w:val="00DC324D"/>
    <w:rsid w:val="00DD1887"/>
    <w:rsid w:val="00DD6AA8"/>
    <w:rsid w:val="00DF3EDE"/>
    <w:rsid w:val="00E04308"/>
    <w:rsid w:val="00E21BC3"/>
    <w:rsid w:val="00E2748C"/>
    <w:rsid w:val="00E32AF3"/>
    <w:rsid w:val="00E4162C"/>
    <w:rsid w:val="00E71B86"/>
    <w:rsid w:val="00E77E11"/>
    <w:rsid w:val="00E8305C"/>
    <w:rsid w:val="00E93876"/>
    <w:rsid w:val="00E950E0"/>
    <w:rsid w:val="00EC295D"/>
    <w:rsid w:val="00EC4F97"/>
    <w:rsid w:val="00EC501C"/>
    <w:rsid w:val="00ED0476"/>
    <w:rsid w:val="00ED4C34"/>
    <w:rsid w:val="00EE26DF"/>
    <w:rsid w:val="00EE7723"/>
    <w:rsid w:val="00EF7C6F"/>
    <w:rsid w:val="00F05B01"/>
    <w:rsid w:val="00F13283"/>
    <w:rsid w:val="00F13CA2"/>
    <w:rsid w:val="00F27A5E"/>
    <w:rsid w:val="00F46043"/>
    <w:rsid w:val="00F46771"/>
    <w:rsid w:val="00F47C38"/>
    <w:rsid w:val="00F6601A"/>
    <w:rsid w:val="00F72103"/>
    <w:rsid w:val="00F737E5"/>
    <w:rsid w:val="00F82B4D"/>
    <w:rsid w:val="00F963F2"/>
    <w:rsid w:val="00F96F31"/>
    <w:rsid w:val="00FA12CE"/>
    <w:rsid w:val="00FA18D9"/>
    <w:rsid w:val="00FA526C"/>
    <w:rsid w:val="00FA6573"/>
    <w:rsid w:val="00FC32E9"/>
    <w:rsid w:val="00FD77F0"/>
    <w:rsid w:val="00FE0047"/>
    <w:rsid w:val="00FE4F29"/>
    <w:rsid w:val="00FE785A"/>
    <w:rsid w:val="00FF2797"/>
    <w:rsid w:val="00FF4A6A"/>
    <w:rsid w:val="0279A068"/>
    <w:rsid w:val="041570C9"/>
    <w:rsid w:val="0569493F"/>
    <w:rsid w:val="0A085836"/>
    <w:rsid w:val="0A219DA6"/>
    <w:rsid w:val="0B331CBB"/>
    <w:rsid w:val="0C63815F"/>
    <w:rsid w:val="0E6ABD7D"/>
    <w:rsid w:val="0EAB5B3D"/>
    <w:rsid w:val="1381F69F"/>
    <w:rsid w:val="1398EFE1"/>
    <w:rsid w:val="171E7137"/>
    <w:rsid w:val="18960582"/>
    <w:rsid w:val="19D9A04C"/>
    <w:rsid w:val="1AB54E97"/>
    <w:rsid w:val="1AE925EA"/>
    <w:rsid w:val="1B70B5E8"/>
    <w:rsid w:val="1DD8D3D9"/>
    <w:rsid w:val="1F2CCB7D"/>
    <w:rsid w:val="23CE6DBE"/>
    <w:rsid w:val="29462622"/>
    <w:rsid w:val="295A41A2"/>
    <w:rsid w:val="2A776BAA"/>
    <w:rsid w:val="2AE2BDBB"/>
    <w:rsid w:val="2D2F525E"/>
    <w:rsid w:val="2D5B05B5"/>
    <w:rsid w:val="2D9A60FB"/>
    <w:rsid w:val="31169D91"/>
    <w:rsid w:val="344CFE50"/>
    <w:rsid w:val="35C32509"/>
    <w:rsid w:val="375EF56A"/>
    <w:rsid w:val="39F31C83"/>
    <w:rsid w:val="3C9D1837"/>
    <w:rsid w:val="3D54F62A"/>
    <w:rsid w:val="3DAC07D9"/>
    <w:rsid w:val="4084B3ED"/>
    <w:rsid w:val="4112C529"/>
    <w:rsid w:val="4127709A"/>
    <w:rsid w:val="412B8158"/>
    <w:rsid w:val="4220844E"/>
    <w:rsid w:val="4228674D"/>
    <w:rsid w:val="44BB0599"/>
    <w:rsid w:val="47CE8580"/>
    <w:rsid w:val="4B87548C"/>
    <w:rsid w:val="4C95A962"/>
    <w:rsid w:val="53DB896D"/>
    <w:rsid w:val="5EFFB8BA"/>
    <w:rsid w:val="6011FF07"/>
    <w:rsid w:val="63B50B86"/>
    <w:rsid w:val="652A190D"/>
    <w:rsid w:val="69A773A5"/>
    <w:rsid w:val="6C8E36B6"/>
    <w:rsid w:val="6DD7C4F0"/>
    <w:rsid w:val="7211A2CD"/>
    <w:rsid w:val="7264F4F9"/>
    <w:rsid w:val="7413BA96"/>
    <w:rsid w:val="74982F69"/>
    <w:rsid w:val="77CFD02B"/>
    <w:rsid w:val="7807A38D"/>
    <w:rsid w:val="78FE7178"/>
    <w:rsid w:val="79A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F8900"/>
  <w15:chartTrackingRefBased/>
  <w15:docId w15:val="{1146E55D-F869-4909-A249-880214E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E5"/>
    <w:pPr>
      <w:keepNext/>
      <w:outlineLvl w:val="0"/>
    </w:pPr>
    <w:rPr>
      <w:rFonts w:ascii="Arial" w:hAnsi="Arial"/>
      <w:b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7E5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3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7E5"/>
    <w:rPr>
      <w:rFonts w:ascii="Tahoma" w:eastAsia="Times New Roman" w:hAnsi="Tahom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3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7E5"/>
    <w:rPr>
      <w:rFonts w:ascii="Tahoma" w:eastAsia="Times New Roman" w:hAnsi="Tahoma" w:cs="Times New Roman"/>
      <w:sz w:val="20"/>
      <w:szCs w:val="20"/>
      <w:lang w:eastAsia="en-GB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10B3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D86"/>
  </w:style>
  <w:style w:type="character" w:customStyle="1" w:styleId="CommentTextChar">
    <w:name w:val="Comment Text Char"/>
    <w:basedOn w:val="DefaultParagraphFont"/>
    <w:link w:val="CommentText"/>
    <w:uiPriority w:val="99"/>
    <w:rsid w:val="00743D86"/>
    <w:rPr>
      <w:rFonts w:ascii="Tahoma" w:eastAsia="Times New Roman" w:hAnsi="Tahom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D86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66554"/>
    <w:pPr>
      <w:widowControl w:val="0"/>
      <w:autoSpaceDE w:val="0"/>
      <w:autoSpaceDN w:val="0"/>
      <w:ind w:left="821" w:hanging="361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66554"/>
    <w:rPr>
      <w:rFonts w:ascii="Calibri" w:eastAsia="Calibri" w:hAnsi="Calibri" w:cs="Calibri"/>
      <w:sz w:val="20"/>
      <w:szCs w:val="20"/>
      <w:lang w:val="en-US"/>
    </w:rPr>
  </w:style>
  <w:style w:type="paragraph" w:customStyle="1" w:styleId="Default">
    <w:name w:val="Default"/>
    <w:rsid w:val="00717B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FA7B4A568B24BB903758D5CCC0BE4" ma:contentTypeVersion="13" ma:contentTypeDescription="Create a new document." ma:contentTypeScope="" ma:versionID="1db971dd10fa1f380c97e837b6302c30">
  <xsd:schema xmlns:xsd="http://www.w3.org/2001/XMLSchema" xmlns:xs="http://www.w3.org/2001/XMLSchema" xmlns:p="http://schemas.microsoft.com/office/2006/metadata/properties" xmlns:ns2="486c247e-b8d2-4833-8139-2b91811acf2e" xmlns:ns3="5c86f440-7fd3-4aae-903a-04d0e9aa84c7" targetNamespace="http://schemas.microsoft.com/office/2006/metadata/properties" ma:root="true" ma:fieldsID="eee3026ec8d1caebd5d4e51110b8999b" ns2:_="" ns3:_="">
    <xsd:import namespace="486c247e-b8d2-4833-8139-2b91811acf2e"/>
    <xsd:import namespace="5c86f440-7fd3-4aae-903a-04d0e9aa84c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247e-b8d2-4833-8139-2b91811acf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02f0fb8-df52-4021-90da-034769e09114}" ma:internalName="TaxCatchAll" ma:showField="CatchAllData" ma:web="486c247e-b8d2-4833-8139-2b91811ac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6f440-7fd3-4aae-903a-04d0e9aa8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6c247e-b8d2-4833-8139-2b91811acf2e" xsi:nil="true"/>
    <TaxKeywordTaxHTField xmlns="486c247e-b8d2-4833-8139-2b91811acf2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B3CD817-6E77-44D6-A7AA-4EBFB412A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F990C-F57D-48E9-AB82-DE4D21A9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247e-b8d2-4833-8139-2b91811acf2e"/>
    <ds:schemaRef ds:uri="5c86f440-7fd3-4aae-903a-04d0e9aa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E7E7F-7C69-4133-9782-A16BD97C2F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FF112-41C7-43CB-94BE-B0FF1008193C}">
  <ds:schemaRefs>
    <ds:schemaRef ds:uri="http://schemas.microsoft.com/office/2006/metadata/properties"/>
    <ds:schemaRef ds:uri="http://schemas.microsoft.com/office/infopath/2007/PartnerControls"/>
    <ds:schemaRef ds:uri="486c247e-b8d2-4833-8139-2b91811acf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Michaels</dc:creator>
  <cp:keywords/>
  <dc:description/>
  <cp:lastModifiedBy>Shirley Riley</cp:lastModifiedBy>
  <cp:revision>3</cp:revision>
  <cp:lastPrinted>2023-04-19T05:37:00Z</cp:lastPrinted>
  <dcterms:created xsi:type="dcterms:W3CDTF">2023-08-03T07:42:00Z</dcterms:created>
  <dcterms:modified xsi:type="dcterms:W3CDTF">2023-08-03T07:44:00Z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0x010100107FA7B4A568B24BB903758D5CCC0BE4</vt:lpwstr>
  </property>
  <property fmtid="{D5CDD505-2E9C-101B-9397-08002B2CF9AE}" pid="3" name="TaxKeyword">
    <vt:lpwstr/>
  </property>
</Properties>
</file>